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事　業　実　績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事業の成果・効果</w:t>
      </w:r>
    </w:p>
    <w:p>
      <w:pPr>
        <w:pStyle w:val="0"/>
        <w:snapToGrid w:val="0"/>
        <w:spacing w:line="120" w:lineRule="auto"/>
        <w:rPr>
          <w:rFonts w:hint="default" w:ascii="ＭＳ 明朝" w:hAnsi="ＭＳ 明朝"/>
        </w:rPr>
      </w:pPr>
    </w:p>
    <w:p>
      <w:pPr>
        <w:pStyle w:val="0"/>
        <w:spacing w:line="300" w:lineRule="auto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spacing w:line="300" w:lineRule="auto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内　容</w:t>
      </w: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1276"/>
        <w:gridCol w:w="7229"/>
      </w:tblGrid>
      <w:tr>
        <w:trPr>
          <w:trHeight w:val="63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実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施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日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　　日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内　　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　　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費　　用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43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12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22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　　日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費　　用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43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12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22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　　日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費　　用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43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12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22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　　日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費　　用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43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</w:p>
        </w:tc>
        <w:tc>
          <w:tcPr>
            <w:tcW w:w="12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事業種類</w:t>
            </w:r>
          </w:p>
        </w:tc>
        <w:tc>
          <w:tcPr>
            <w:tcW w:w="722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ind w:left="252" w:left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□健康教室　□栄養教室　□運動教室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ind w:firstLine="252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明朝" w:hAnsi="ＭＳ 明朝"/>
              </w:rPr>
              <w:t>月　　日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63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費　　用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※事業種類は、該当する教室の□に✔を付けてください。</w:t>
      </w:r>
    </w:p>
    <w:p>
      <w:pPr>
        <w:rPr>
          <w:rFonts w:hint="default" w:ascii="ＭＳ 明朝" w:hAnsi="ＭＳ 明朝"/>
        </w:rPr>
        <w:sectPr>
          <w:headerReference r:id="rId5" w:type="default"/>
          <w:pgSz w:w="11906" w:h="16838"/>
          <w:pgMar w:top="850" w:right="1418" w:bottom="567" w:left="1418" w:header="340" w:footer="340" w:gutter="0"/>
          <w:cols w:space="720"/>
          <w:textDirection w:val="lrTb"/>
          <w:docGrid w:type="lines" w:linePitch="329" w:charSpace="2446"/>
        </w:sectPr>
      </w:pPr>
    </w:p>
    <w:p>
      <w:pPr>
        <w:pStyle w:val="0"/>
        <w:rPr>
          <w:rFonts w:hint="default" w:ascii="ＭＳ 明朝" w:hAnsi="ＭＳ 明朝"/>
          <w:sz w:val="21"/>
        </w:rPr>
      </w:pPr>
    </w:p>
    <w:sectPr>
      <w:type w:val="continuous"/>
      <w:pgSz w:w="11906" w:h="16838"/>
      <w:pgMar w:top="851" w:right="1134" w:bottom="567" w:left="1134" w:header="567" w:footer="340" w:gutter="0"/>
      <w:cols w:space="720"/>
      <w:textDirection w:val="lrTb"/>
      <w:docGrid w:type="linesAndChars" w:linePitch="342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2"/>
      <w:rPr>
        <w:rFonts w:hint="default"/>
      </w:rPr>
    </w:pPr>
    <w:r>
      <w:rPr>
        <w:rFonts w:hint="eastAsia" w:ascii="ＭＳ 明朝" w:hAnsi="ＭＳ 明朝"/>
      </w:rPr>
      <w:t>様式第８号（第９条関係）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38"/>
  <w:drawingGridHorizontalSpacing w:val="2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kern w:val="2"/>
      <w:sz w:val="21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b w:val="1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1034</TotalTime>
  <Pages>6</Pages>
  <Words>0</Words>
  <Characters>694</Characters>
  <Application>JUST Note</Application>
  <Lines>1354</Lines>
  <Paragraphs>107</Paragraphs>
  <CharactersWithSpaces>1093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UKI0773</dc:creator>
  <cp:lastModifiedBy>佐藤　嘉晃</cp:lastModifiedBy>
  <cp:lastPrinted>2025-03-04T05:19:00Z</cp:lastPrinted>
  <dcterms:created xsi:type="dcterms:W3CDTF">2023-04-28T01:52:00Z</dcterms:created>
  <dcterms:modified xsi:type="dcterms:W3CDTF">2025-08-26T02:16:59Z</dcterms:modified>
  <cp:revision>152</cp:revision>
</cp:coreProperties>
</file>